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DC8BD" w14:textId="1B27E551" w:rsidR="008D47F0" w:rsidRPr="00B9374C" w:rsidRDefault="008D47F0">
      <w:pPr>
        <w:rPr>
          <w:rFonts w:ascii="Calibri" w:hAnsi="Calibri" w:cs="Calibri"/>
          <w:lang w:val="en-US"/>
        </w:rPr>
      </w:pPr>
    </w:p>
    <w:p w14:paraId="43C131B0" w14:textId="77777777" w:rsidR="005874DB" w:rsidRPr="00B9374C" w:rsidRDefault="005874DB">
      <w:pPr>
        <w:rPr>
          <w:rFonts w:ascii="Calibri" w:hAnsi="Calibri" w:cs="Calibri"/>
          <w:lang w:val="en-US"/>
        </w:rPr>
      </w:pPr>
    </w:p>
    <w:p w14:paraId="2EB6E6B7" w14:textId="77777777" w:rsidR="005874DB" w:rsidRPr="00B9374C" w:rsidRDefault="005874DB">
      <w:pPr>
        <w:rPr>
          <w:rFonts w:ascii="Calibri" w:hAnsi="Calibri" w:cs="Calibri"/>
          <w:lang w:val="en-US"/>
        </w:rPr>
      </w:pPr>
    </w:p>
    <w:p w14:paraId="0B6F6FC7" w14:textId="1E4E06CD" w:rsidR="005874DB" w:rsidRPr="00DB55B2" w:rsidRDefault="00177723">
      <w:pPr>
        <w:rPr>
          <w:rFonts w:ascii="Calibri" w:hAnsi="Calibri" w:cs="Calibri"/>
          <w:b/>
          <w:bCs/>
          <w:lang w:val="en-US"/>
        </w:rPr>
      </w:pPr>
      <w:r w:rsidRPr="00DB55B2">
        <w:rPr>
          <w:rFonts w:ascii="Calibri" w:hAnsi="Calibri" w:cs="Calibri"/>
          <w:b/>
          <w:bCs/>
          <w:lang w:val="en-US"/>
        </w:rPr>
        <w:t xml:space="preserve">May </w:t>
      </w:r>
      <w:r w:rsidR="00DB55B2" w:rsidRPr="00DB55B2">
        <w:rPr>
          <w:rFonts w:ascii="Calibri" w:hAnsi="Calibri" w:cs="Calibri"/>
          <w:b/>
          <w:bCs/>
          <w:lang w:val="en-US"/>
        </w:rPr>
        <w:t xml:space="preserve">16, </w:t>
      </w:r>
      <w:r w:rsidR="000645B8" w:rsidRPr="00DB55B2">
        <w:rPr>
          <w:rFonts w:ascii="Calibri" w:hAnsi="Calibri" w:cs="Calibri"/>
          <w:b/>
          <w:bCs/>
          <w:lang w:val="en-US"/>
        </w:rPr>
        <w:t>2025</w:t>
      </w:r>
    </w:p>
    <w:p w14:paraId="4FE39503" w14:textId="77777777" w:rsidR="005874DB" w:rsidRPr="00B9374C" w:rsidRDefault="005874DB">
      <w:pPr>
        <w:rPr>
          <w:rFonts w:ascii="Calibri" w:hAnsi="Calibri" w:cs="Calibri"/>
          <w:lang w:val="en-US"/>
        </w:rPr>
      </w:pPr>
    </w:p>
    <w:p w14:paraId="51D01734" w14:textId="1D439AC7" w:rsidR="005874DB" w:rsidRPr="00B9374C" w:rsidRDefault="005874DB" w:rsidP="005874DB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B9374C">
        <w:rPr>
          <w:rFonts w:ascii="Calibri" w:hAnsi="Calibri" w:cs="Calibri"/>
          <w:b/>
          <w:bCs/>
          <w:sz w:val="28"/>
          <w:szCs w:val="28"/>
          <w:lang w:val="en-US"/>
        </w:rPr>
        <w:t>PRESS RELEASE</w:t>
      </w:r>
    </w:p>
    <w:p w14:paraId="3DCC3E8B" w14:textId="467EB4D3" w:rsidR="005874DB" w:rsidRPr="00B9374C" w:rsidRDefault="000645B8" w:rsidP="005874DB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B9374C">
        <w:rPr>
          <w:rFonts w:ascii="Calibri" w:hAnsi="Calibri" w:cs="Calibri"/>
          <w:b/>
          <w:bCs/>
          <w:sz w:val="28"/>
          <w:szCs w:val="28"/>
          <w:lang w:val="en-US"/>
        </w:rPr>
        <w:t xml:space="preserve">BGG announces major new investment </w:t>
      </w:r>
      <w:r w:rsidR="000000A2" w:rsidRPr="00B9374C">
        <w:rPr>
          <w:rFonts w:ascii="Calibri" w:hAnsi="Calibri" w:cs="Calibri"/>
          <w:b/>
          <w:bCs/>
          <w:sz w:val="28"/>
          <w:szCs w:val="28"/>
          <w:lang w:val="en-US"/>
        </w:rPr>
        <w:br/>
      </w:r>
      <w:r w:rsidRPr="00B9374C">
        <w:rPr>
          <w:rFonts w:ascii="Calibri" w:hAnsi="Calibri" w:cs="Calibri"/>
          <w:b/>
          <w:bCs/>
          <w:sz w:val="28"/>
          <w:szCs w:val="28"/>
          <w:lang w:val="en-US"/>
        </w:rPr>
        <w:t>at world’s largest astaxanthin plant</w:t>
      </w:r>
    </w:p>
    <w:p w14:paraId="2AA26C2E" w14:textId="77777777" w:rsidR="005874DB" w:rsidRPr="00B9374C" w:rsidRDefault="005874DB" w:rsidP="005874DB">
      <w:pPr>
        <w:rPr>
          <w:rFonts w:ascii="Calibri" w:hAnsi="Calibri" w:cs="Calibri"/>
          <w:lang w:val="en-US"/>
        </w:rPr>
      </w:pPr>
    </w:p>
    <w:p w14:paraId="3C458352" w14:textId="2691A35E" w:rsidR="005874DB" w:rsidRPr="00B9374C" w:rsidRDefault="000645B8" w:rsidP="005874DB">
      <w:pPr>
        <w:rPr>
          <w:rFonts w:ascii="Calibri" w:hAnsi="Calibri" w:cs="Calibri"/>
          <w:lang w:val="en-US"/>
        </w:rPr>
      </w:pPr>
      <w:r w:rsidRPr="00B9374C">
        <w:rPr>
          <w:rFonts w:ascii="Calibri" w:hAnsi="Calibri" w:cs="Calibri"/>
          <w:lang w:val="en-US"/>
        </w:rPr>
        <w:t xml:space="preserve">BGG </w:t>
      </w:r>
      <w:r w:rsidR="4CD7E067" w:rsidRPr="00B9374C">
        <w:rPr>
          <w:rFonts w:ascii="Calibri" w:hAnsi="Calibri" w:cs="Calibri"/>
          <w:lang w:val="en-US"/>
        </w:rPr>
        <w:t>is expanding</w:t>
      </w:r>
      <w:r w:rsidR="31FE2D45" w:rsidRPr="00B9374C">
        <w:rPr>
          <w:rFonts w:ascii="Calibri" w:hAnsi="Calibri" w:cs="Calibri"/>
          <w:lang w:val="en-US"/>
        </w:rPr>
        <w:t xml:space="preserve"> and enhancing</w:t>
      </w:r>
      <w:r w:rsidRPr="00B9374C">
        <w:rPr>
          <w:rFonts w:ascii="Calibri" w:hAnsi="Calibri" w:cs="Calibri"/>
          <w:lang w:val="en-US"/>
        </w:rPr>
        <w:t xml:space="preserve"> </w:t>
      </w:r>
      <w:r w:rsidR="00F16474" w:rsidRPr="00B9374C">
        <w:rPr>
          <w:rFonts w:ascii="Calibri" w:hAnsi="Calibri" w:cs="Calibri"/>
          <w:lang w:val="en-US"/>
        </w:rPr>
        <w:t xml:space="preserve">its astaxanthin </w:t>
      </w:r>
      <w:r w:rsidR="007D600B">
        <w:rPr>
          <w:rFonts w:ascii="Calibri" w:hAnsi="Calibri" w:cs="Calibri"/>
          <w:lang w:val="en-US"/>
        </w:rPr>
        <w:t>manufacturing</w:t>
      </w:r>
      <w:r w:rsidR="00F16474" w:rsidRPr="00B9374C">
        <w:rPr>
          <w:rFonts w:ascii="Calibri" w:hAnsi="Calibri" w:cs="Calibri"/>
          <w:lang w:val="en-US"/>
        </w:rPr>
        <w:t xml:space="preserve"> </w:t>
      </w:r>
      <w:r w:rsidR="007B7121">
        <w:rPr>
          <w:rFonts w:ascii="Calibri" w:hAnsi="Calibri" w:cs="Calibri"/>
          <w:lang w:val="en-US"/>
        </w:rPr>
        <w:t xml:space="preserve">facilities </w:t>
      </w:r>
      <w:r w:rsidR="00F16474" w:rsidRPr="00B9374C">
        <w:rPr>
          <w:rFonts w:ascii="Calibri" w:hAnsi="Calibri" w:cs="Calibri"/>
          <w:lang w:val="en-US"/>
        </w:rPr>
        <w:t>in China to boost production efficiency</w:t>
      </w:r>
      <w:r w:rsidR="00C8604C" w:rsidRPr="00B9374C">
        <w:rPr>
          <w:rFonts w:ascii="Calibri" w:hAnsi="Calibri" w:cs="Calibri"/>
          <w:lang w:val="en-US"/>
        </w:rPr>
        <w:t xml:space="preserve">, </w:t>
      </w:r>
      <w:r w:rsidR="51AA25C8" w:rsidRPr="00B9374C">
        <w:rPr>
          <w:rFonts w:ascii="Calibri" w:hAnsi="Calibri" w:cs="Calibri"/>
          <w:lang w:val="en-US"/>
        </w:rPr>
        <w:t>quality,</w:t>
      </w:r>
      <w:r w:rsidR="00C8604C" w:rsidRPr="00B9374C">
        <w:rPr>
          <w:rFonts w:ascii="Calibri" w:hAnsi="Calibri" w:cs="Calibri"/>
          <w:lang w:val="en-US"/>
        </w:rPr>
        <w:t xml:space="preserve"> </w:t>
      </w:r>
      <w:r w:rsidR="00B7639C" w:rsidRPr="00B9374C">
        <w:rPr>
          <w:rFonts w:ascii="Calibri" w:hAnsi="Calibri" w:cs="Calibri"/>
          <w:lang w:val="en-US"/>
        </w:rPr>
        <w:t xml:space="preserve">innovation, </w:t>
      </w:r>
      <w:r w:rsidR="00C8604C" w:rsidRPr="00B9374C">
        <w:rPr>
          <w:rFonts w:ascii="Calibri" w:hAnsi="Calibri" w:cs="Calibri"/>
          <w:lang w:val="en-US"/>
        </w:rPr>
        <w:t>and sustainability</w:t>
      </w:r>
      <w:r w:rsidR="00F16474" w:rsidRPr="00B9374C">
        <w:rPr>
          <w:rFonts w:ascii="Calibri" w:hAnsi="Calibri" w:cs="Calibri"/>
          <w:lang w:val="en-US"/>
        </w:rPr>
        <w:t>.</w:t>
      </w:r>
    </w:p>
    <w:p w14:paraId="4693F811" w14:textId="77777777" w:rsidR="000645B8" w:rsidRPr="00B9374C" w:rsidRDefault="000645B8" w:rsidP="005874DB">
      <w:pPr>
        <w:rPr>
          <w:rFonts w:ascii="Calibri" w:hAnsi="Calibri" w:cs="Calibri"/>
          <w:lang w:val="en-US"/>
        </w:rPr>
      </w:pPr>
    </w:p>
    <w:p w14:paraId="49D5CCF3" w14:textId="1157023C" w:rsidR="2EBA618C" w:rsidRPr="00B9374C" w:rsidRDefault="00C8604C" w:rsidP="5A8447D0">
      <w:pPr>
        <w:rPr>
          <w:rFonts w:ascii="Calibri" w:hAnsi="Calibri" w:cs="Calibri"/>
          <w:lang w:val="en-US"/>
        </w:rPr>
      </w:pPr>
      <w:r w:rsidRPr="00B9374C">
        <w:rPr>
          <w:rFonts w:ascii="Calibri" w:hAnsi="Calibri" w:cs="Calibri"/>
          <w:lang w:val="en-US"/>
        </w:rPr>
        <w:t>T</w:t>
      </w:r>
      <w:r w:rsidR="00F16474" w:rsidRPr="00B9374C">
        <w:rPr>
          <w:rFonts w:ascii="Calibri" w:hAnsi="Calibri" w:cs="Calibri"/>
          <w:lang w:val="en-US"/>
        </w:rPr>
        <w:t>he 100% glass</w:t>
      </w:r>
      <w:r w:rsidR="5851F338" w:rsidRPr="00B9374C">
        <w:rPr>
          <w:rFonts w:ascii="Calibri" w:hAnsi="Calibri" w:cs="Calibri"/>
          <w:lang w:val="en-US"/>
        </w:rPr>
        <w:t>-</w:t>
      </w:r>
      <w:r w:rsidR="00F16474" w:rsidRPr="00B9374C">
        <w:rPr>
          <w:rFonts w:ascii="Calibri" w:hAnsi="Calibri" w:cs="Calibri"/>
          <w:lang w:val="en-US"/>
        </w:rPr>
        <w:t>tube</w:t>
      </w:r>
      <w:r w:rsidR="006C2C74" w:rsidRPr="00B9374C">
        <w:rPr>
          <w:rFonts w:ascii="Calibri" w:hAnsi="Calibri" w:cs="Calibri"/>
          <w:lang w:val="en-US"/>
        </w:rPr>
        <w:t xml:space="preserve"> </w:t>
      </w:r>
      <w:r w:rsidR="00F16474" w:rsidRPr="00B9374C">
        <w:rPr>
          <w:rFonts w:ascii="Calibri" w:hAnsi="Calibri" w:cs="Calibri"/>
          <w:lang w:val="en-US"/>
        </w:rPr>
        <w:t xml:space="preserve">photobioreactor microalgae </w:t>
      </w:r>
      <w:r w:rsidR="007D600B">
        <w:rPr>
          <w:rFonts w:ascii="Calibri" w:hAnsi="Calibri" w:cs="Calibri"/>
          <w:lang w:val="en-US"/>
        </w:rPr>
        <w:t>platform</w:t>
      </w:r>
      <w:r w:rsidR="006C2C74" w:rsidRPr="00B9374C">
        <w:rPr>
          <w:rFonts w:ascii="Calibri" w:hAnsi="Calibri" w:cs="Calibri"/>
          <w:lang w:val="en-US"/>
        </w:rPr>
        <w:t xml:space="preserve"> in Yunnan Province</w:t>
      </w:r>
      <w:r w:rsidR="55E67BF3" w:rsidRPr="00B9374C">
        <w:rPr>
          <w:rFonts w:ascii="Calibri" w:hAnsi="Calibri" w:cs="Calibri"/>
          <w:lang w:val="en-US"/>
        </w:rPr>
        <w:t xml:space="preserve"> – the largest of its kind in the world</w:t>
      </w:r>
      <w:r w:rsidR="31E7A540" w:rsidRPr="00B9374C">
        <w:rPr>
          <w:rFonts w:ascii="Calibri" w:hAnsi="Calibri" w:cs="Calibri"/>
          <w:lang w:val="en-US"/>
        </w:rPr>
        <w:t xml:space="preserve"> – </w:t>
      </w:r>
      <w:r w:rsidRPr="00B9374C">
        <w:rPr>
          <w:rFonts w:ascii="Calibri" w:hAnsi="Calibri" w:cs="Calibri"/>
          <w:lang w:val="en-US"/>
        </w:rPr>
        <w:t xml:space="preserve">will </w:t>
      </w:r>
      <w:r w:rsidR="192364BD" w:rsidRPr="00B9374C">
        <w:rPr>
          <w:rFonts w:ascii="Calibri" w:hAnsi="Calibri" w:cs="Calibri"/>
          <w:lang w:val="en-US"/>
        </w:rPr>
        <w:t xml:space="preserve">now </w:t>
      </w:r>
      <w:r w:rsidR="780E5C86" w:rsidRPr="00B9374C">
        <w:rPr>
          <w:rFonts w:ascii="Calibri" w:hAnsi="Calibri" w:cs="Calibri"/>
          <w:lang w:val="en-US"/>
        </w:rPr>
        <w:t xml:space="preserve">incorporate </w:t>
      </w:r>
      <w:r w:rsidR="0CEAABE4" w:rsidRPr="00B9374C">
        <w:rPr>
          <w:rFonts w:ascii="Calibri" w:hAnsi="Calibri" w:cs="Calibri"/>
          <w:lang w:val="en-US"/>
        </w:rPr>
        <w:t>the entire value chain</w:t>
      </w:r>
      <w:r w:rsidR="78BFC342" w:rsidRPr="00B9374C">
        <w:rPr>
          <w:rFonts w:ascii="Calibri" w:hAnsi="Calibri" w:cs="Calibri"/>
          <w:lang w:val="en-US"/>
        </w:rPr>
        <w:t xml:space="preserve">. </w:t>
      </w:r>
      <w:r w:rsidR="3280ED1B" w:rsidRPr="00B9374C">
        <w:rPr>
          <w:rFonts w:ascii="Calibri" w:hAnsi="Calibri" w:cs="Calibri"/>
          <w:lang w:val="en-US"/>
        </w:rPr>
        <w:t>As a result, farming, extraction, drying, packaging</w:t>
      </w:r>
      <w:r w:rsidR="006C06F1" w:rsidRPr="00B9374C">
        <w:rPr>
          <w:rFonts w:ascii="Calibri" w:hAnsi="Calibri" w:cs="Calibri"/>
          <w:lang w:val="en-US"/>
        </w:rPr>
        <w:t>,</w:t>
      </w:r>
      <w:r w:rsidR="3280ED1B" w:rsidRPr="00B9374C">
        <w:rPr>
          <w:rFonts w:ascii="Calibri" w:hAnsi="Calibri" w:cs="Calibri"/>
          <w:lang w:val="en-US"/>
        </w:rPr>
        <w:t xml:space="preserve"> and R&amp;D will all be brought together within a 20km footprint.</w:t>
      </w:r>
    </w:p>
    <w:p w14:paraId="77D3E588" w14:textId="12F96A0E" w:rsidR="2EBA618C" w:rsidRPr="00B9374C" w:rsidRDefault="2EBA618C" w:rsidP="5A8447D0">
      <w:pPr>
        <w:rPr>
          <w:rFonts w:ascii="Calibri" w:hAnsi="Calibri" w:cs="Calibri"/>
          <w:lang w:val="en-US"/>
        </w:rPr>
      </w:pPr>
    </w:p>
    <w:p w14:paraId="3503DDDA" w14:textId="5A870475" w:rsidR="2EBA618C" w:rsidRPr="00B9374C" w:rsidRDefault="27AEBE72" w:rsidP="5A8447D0">
      <w:pPr>
        <w:rPr>
          <w:rFonts w:ascii="Calibri" w:hAnsi="Calibri" w:cs="Calibri"/>
          <w:lang w:val="en-US"/>
        </w:rPr>
      </w:pPr>
      <w:r w:rsidRPr="00B9374C">
        <w:rPr>
          <w:rFonts w:ascii="Calibri" w:hAnsi="Calibri" w:cs="Calibri"/>
          <w:lang w:val="en-US"/>
        </w:rPr>
        <w:t xml:space="preserve">BGG is </w:t>
      </w:r>
      <w:r w:rsidR="3CF365E0" w:rsidRPr="00B9374C">
        <w:rPr>
          <w:rFonts w:ascii="Calibri" w:hAnsi="Calibri" w:cs="Calibri"/>
          <w:lang w:val="en-US"/>
        </w:rPr>
        <w:t xml:space="preserve">also </w:t>
      </w:r>
      <w:r w:rsidR="00180C4C">
        <w:rPr>
          <w:rFonts w:ascii="Calibri" w:hAnsi="Calibri" w:cs="Calibri"/>
          <w:lang w:val="en-US"/>
        </w:rPr>
        <w:t>strengthening its resources by</w:t>
      </w:r>
      <w:r w:rsidR="00180C4C" w:rsidRPr="00180C4C">
        <w:rPr>
          <w:rFonts w:ascii="Calibri" w:hAnsi="Calibri" w:cs="Calibri"/>
          <w:lang w:val="en-US"/>
        </w:rPr>
        <w:t xml:space="preserve"> </w:t>
      </w:r>
      <w:r w:rsidR="00180C4C">
        <w:rPr>
          <w:rFonts w:ascii="Calibri" w:hAnsi="Calibri" w:cs="Calibri"/>
          <w:lang w:val="en-US"/>
        </w:rPr>
        <w:t xml:space="preserve">opening a new, cutting-edge research </w:t>
      </w:r>
      <w:r w:rsidR="00180C4C" w:rsidRPr="00B9374C">
        <w:rPr>
          <w:rFonts w:ascii="Calibri" w:hAnsi="Calibri" w:cs="Calibri"/>
          <w:lang w:val="en-US"/>
        </w:rPr>
        <w:t>laborator</w:t>
      </w:r>
      <w:r w:rsidR="00180C4C">
        <w:rPr>
          <w:rFonts w:ascii="Calibri" w:hAnsi="Calibri" w:cs="Calibri"/>
          <w:lang w:val="en-US"/>
        </w:rPr>
        <w:t xml:space="preserve">y and </w:t>
      </w:r>
      <w:r w:rsidR="00180C4C" w:rsidRPr="00B9374C">
        <w:rPr>
          <w:rFonts w:ascii="Calibri" w:hAnsi="Calibri" w:cs="Calibri"/>
          <w:lang w:val="en-US"/>
        </w:rPr>
        <w:t>more than doubling the size of its on-site R&amp;D team</w:t>
      </w:r>
      <w:r w:rsidR="00180C4C">
        <w:rPr>
          <w:rFonts w:ascii="Calibri" w:hAnsi="Calibri" w:cs="Calibri"/>
          <w:lang w:val="en-US"/>
        </w:rPr>
        <w:t xml:space="preserve">. </w:t>
      </w:r>
      <w:r w:rsidR="097950EF" w:rsidRPr="00B9374C">
        <w:rPr>
          <w:rFonts w:ascii="Calibri" w:hAnsi="Calibri" w:cs="Calibri"/>
          <w:lang w:val="en-US"/>
        </w:rPr>
        <w:t>The</w:t>
      </w:r>
      <w:r w:rsidR="5023C4AA" w:rsidRPr="00B9374C">
        <w:rPr>
          <w:rFonts w:ascii="Calibri" w:hAnsi="Calibri" w:cs="Calibri"/>
          <w:lang w:val="en-US"/>
        </w:rPr>
        <w:t xml:space="preserve"> </w:t>
      </w:r>
      <w:r w:rsidR="007D600B">
        <w:rPr>
          <w:rFonts w:ascii="Calibri" w:hAnsi="Calibri" w:cs="Calibri"/>
          <w:lang w:val="en-US"/>
        </w:rPr>
        <w:t xml:space="preserve">team </w:t>
      </w:r>
      <w:r w:rsidR="097950EF" w:rsidRPr="00B9374C">
        <w:rPr>
          <w:rFonts w:ascii="Calibri" w:hAnsi="Calibri" w:cs="Calibri"/>
          <w:lang w:val="en-US"/>
        </w:rPr>
        <w:t xml:space="preserve">will focus on </w:t>
      </w:r>
      <w:r w:rsidR="007D600B">
        <w:rPr>
          <w:rFonts w:ascii="Calibri" w:hAnsi="Calibri" w:cs="Calibri"/>
          <w:lang w:val="en-US"/>
        </w:rPr>
        <w:t xml:space="preserve">microalgae </w:t>
      </w:r>
      <w:r w:rsidR="097950EF" w:rsidRPr="00B9374C">
        <w:rPr>
          <w:rFonts w:ascii="Calibri" w:hAnsi="Calibri" w:cs="Calibri"/>
          <w:lang w:val="en-US"/>
        </w:rPr>
        <w:t>innovation and further advances in ingredient quality</w:t>
      </w:r>
      <w:r w:rsidR="5C7AF8F7" w:rsidRPr="00B9374C">
        <w:rPr>
          <w:rFonts w:ascii="Calibri" w:hAnsi="Calibri" w:cs="Calibri"/>
          <w:lang w:val="en-US"/>
        </w:rPr>
        <w:t>.</w:t>
      </w:r>
      <w:r w:rsidR="14CCDE23" w:rsidRPr="00B9374C">
        <w:rPr>
          <w:rFonts w:ascii="Calibri" w:hAnsi="Calibri" w:cs="Calibri"/>
          <w:lang w:val="en-US"/>
        </w:rPr>
        <w:t xml:space="preserve"> The</w:t>
      </w:r>
      <w:r w:rsidR="26C713DB" w:rsidRPr="00B9374C">
        <w:rPr>
          <w:rFonts w:ascii="Calibri" w:hAnsi="Calibri" w:cs="Calibri"/>
          <w:lang w:val="en-US"/>
        </w:rPr>
        <w:t>y</w:t>
      </w:r>
      <w:r w:rsidR="14CCDE23" w:rsidRPr="00B9374C">
        <w:rPr>
          <w:rFonts w:ascii="Calibri" w:hAnsi="Calibri" w:cs="Calibri"/>
          <w:lang w:val="en-US"/>
        </w:rPr>
        <w:t xml:space="preserve"> will also work closely with regional </w:t>
      </w:r>
      <w:r w:rsidR="005B770E">
        <w:rPr>
          <w:rFonts w:ascii="Calibri" w:hAnsi="Calibri" w:cs="Calibri"/>
          <w:lang w:val="en-US"/>
        </w:rPr>
        <w:t xml:space="preserve">and global </w:t>
      </w:r>
      <w:r w:rsidR="14CCDE23" w:rsidRPr="00B9374C">
        <w:rPr>
          <w:rFonts w:ascii="Calibri" w:hAnsi="Calibri" w:cs="Calibri"/>
          <w:lang w:val="en-US"/>
        </w:rPr>
        <w:t>research institutes on</w:t>
      </w:r>
      <w:r w:rsidR="6F555FBC" w:rsidRPr="00B9374C">
        <w:rPr>
          <w:rFonts w:ascii="Calibri" w:hAnsi="Calibri" w:cs="Calibri"/>
          <w:lang w:val="en-US"/>
        </w:rPr>
        <w:t xml:space="preserve"> topics including</w:t>
      </w:r>
      <w:r w:rsidR="14CCDE23" w:rsidRPr="00B9374C">
        <w:rPr>
          <w:rFonts w:ascii="Calibri" w:hAnsi="Calibri" w:cs="Calibri"/>
          <w:lang w:val="en-US"/>
        </w:rPr>
        <w:t xml:space="preserve"> tropical plants and fungi in the local biome.</w:t>
      </w:r>
    </w:p>
    <w:p w14:paraId="6AF04A09" w14:textId="53F677FF" w:rsidR="2EBA618C" w:rsidRPr="00B9374C" w:rsidRDefault="2EBA618C" w:rsidP="5A8447D0">
      <w:pPr>
        <w:rPr>
          <w:rFonts w:ascii="Calibri" w:hAnsi="Calibri" w:cs="Calibri"/>
          <w:lang w:val="en-US"/>
        </w:rPr>
      </w:pPr>
    </w:p>
    <w:p w14:paraId="00E564B1" w14:textId="088D65CF" w:rsidR="2EBA618C" w:rsidRPr="00B9374C" w:rsidRDefault="5C7AF8F7" w:rsidP="5A8447D0">
      <w:pPr>
        <w:rPr>
          <w:rFonts w:ascii="Calibri" w:hAnsi="Calibri" w:cs="Calibri"/>
          <w:lang w:val="en-US"/>
        </w:rPr>
      </w:pPr>
      <w:r w:rsidRPr="00B9374C">
        <w:rPr>
          <w:rFonts w:ascii="Calibri" w:hAnsi="Calibri" w:cs="Calibri"/>
          <w:lang w:val="en-US"/>
        </w:rPr>
        <w:t xml:space="preserve">The </w:t>
      </w:r>
      <w:r w:rsidR="005B770E">
        <w:rPr>
          <w:rFonts w:ascii="Calibri" w:hAnsi="Calibri" w:cs="Calibri"/>
          <w:lang w:val="en-US"/>
        </w:rPr>
        <w:t>concentration</w:t>
      </w:r>
      <w:r w:rsidR="005B770E" w:rsidRPr="00B9374C">
        <w:rPr>
          <w:rFonts w:ascii="Calibri" w:hAnsi="Calibri" w:cs="Calibri"/>
          <w:lang w:val="en-US"/>
        </w:rPr>
        <w:t xml:space="preserve"> </w:t>
      </w:r>
      <w:r w:rsidRPr="00B9374C">
        <w:rPr>
          <w:rFonts w:ascii="Calibri" w:hAnsi="Calibri" w:cs="Calibri"/>
          <w:lang w:val="en-US"/>
        </w:rPr>
        <w:t xml:space="preserve">of </w:t>
      </w:r>
      <w:r w:rsidR="137DFC35" w:rsidRPr="00B9374C">
        <w:rPr>
          <w:rFonts w:ascii="Calibri" w:hAnsi="Calibri" w:cs="Calibri"/>
          <w:lang w:val="en-US"/>
        </w:rPr>
        <w:t>capabilities</w:t>
      </w:r>
      <w:r w:rsidRPr="00B9374C">
        <w:rPr>
          <w:rFonts w:ascii="Calibri" w:hAnsi="Calibri" w:cs="Calibri"/>
          <w:lang w:val="en-US"/>
        </w:rPr>
        <w:t xml:space="preserve"> </w:t>
      </w:r>
      <w:r w:rsidR="0C73711D" w:rsidRPr="00B9374C">
        <w:rPr>
          <w:rFonts w:ascii="Calibri" w:hAnsi="Calibri" w:cs="Calibri"/>
          <w:lang w:val="en-US"/>
        </w:rPr>
        <w:t>will</w:t>
      </w:r>
      <w:r w:rsidR="06EDD1B1" w:rsidRPr="00B9374C">
        <w:rPr>
          <w:rFonts w:ascii="Calibri" w:hAnsi="Calibri" w:cs="Calibri"/>
          <w:lang w:val="en-US"/>
        </w:rPr>
        <w:t xml:space="preserve"> </w:t>
      </w:r>
      <w:r w:rsidR="69C2D83F" w:rsidRPr="00B9374C">
        <w:rPr>
          <w:rFonts w:ascii="Calibri" w:hAnsi="Calibri" w:cs="Calibri"/>
          <w:lang w:val="en-US"/>
        </w:rPr>
        <w:t xml:space="preserve">support greater operational efficiency and productivity through faster </w:t>
      </w:r>
      <w:r w:rsidR="00E8141D">
        <w:rPr>
          <w:rFonts w:ascii="Calibri" w:hAnsi="Calibri" w:cs="Calibri"/>
          <w:lang w:val="en-US"/>
        </w:rPr>
        <w:t>tech transfer</w:t>
      </w:r>
      <w:r w:rsidR="00E8141D" w:rsidRPr="00B9374C">
        <w:rPr>
          <w:rFonts w:ascii="Calibri" w:hAnsi="Calibri" w:cs="Calibri"/>
          <w:lang w:val="en-US"/>
        </w:rPr>
        <w:t xml:space="preserve"> </w:t>
      </w:r>
      <w:r w:rsidR="69C2D83F" w:rsidRPr="00B9374C">
        <w:rPr>
          <w:rFonts w:ascii="Calibri" w:hAnsi="Calibri" w:cs="Calibri"/>
          <w:lang w:val="en-US"/>
        </w:rPr>
        <w:t>times and closer collaboration between operations and R&amp;D</w:t>
      </w:r>
      <w:r w:rsidR="4C83A3F5" w:rsidRPr="00B9374C">
        <w:rPr>
          <w:rFonts w:ascii="Calibri" w:hAnsi="Calibri" w:cs="Calibri"/>
          <w:lang w:val="en-US"/>
        </w:rPr>
        <w:t>.</w:t>
      </w:r>
      <w:r w:rsidR="17232CA3" w:rsidRPr="00B9374C">
        <w:rPr>
          <w:rFonts w:ascii="Calibri" w:hAnsi="Calibri" w:cs="Calibri"/>
          <w:lang w:val="en-US"/>
        </w:rPr>
        <w:t xml:space="preserve"> The reduction of the value chain from 2,000km to 20km will also </w:t>
      </w:r>
      <w:r w:rsidR="56981B7B" w:rsidRPr="00B9374C">
        <w:rPr>
          <w:rFonts w:ascii="Calibri" w:hAnsi="Calibri" w:cs="Calibri"/>
          <w:lang w:val="en-US"/>
        </w:rPr>
        <w:t>support cost efficiency and reductions to carbon footprint.</w:t>
      </w:r>
    </w:p>
    <w:p w14:paraId="766C9231" w14:textId="77777777" w:rsidR="0085754D" w:rsidRPr="00B9374C" w:rsidRDefault="0085754D" w:rsidP="005874DB">
      <w:pPr>
        <w:rPr>
          <w:rFonts w:ascii="Calibri" w:hAnsi="Calibri" w:cs="Calibri"/>
          <w:lang w:val="en-US"/>
        </w:rPr>
      </w:pPr>
    </w:p>
    <w:p w14:paraId="1223E50A" w14:textId="50A1BD14" w:rsidR="5A8447D0" w:rsidRPr="00B9374C" w:rsidRDefault="0085754D" w:rsidP="5A8447D0">
      <w:pPr>
        <w:rPr>
          <w:rFonts w:ascii="Helvetica" w:eastAsia="Helvetica" w:hAnsi="Helvetica" w:cs="Helvetica"/>
          <w:lang w:val="en-US"/>
        </w:rPr>
      </w:pPr>
      <w:r w:rsidRPr="00B9374C">
        <w:rPr>
          <w:rFonts w:ascii="Calibri" w:hAnsi="Calibri" w:cs="Calibri"/>
          <w:lang w:val="en-US"/>
        </w:rPr>
        <w:t xml:space="preserve">BGG’s investment in its flagship plant is being marked with an inauguration day at the facility on June 20, with </w:t>
      </w:r>
      <w:r w:rsidR="00861B87" w:rsidRPr="00B9374C">
        <w:rPr>
          <w:rFonts w:ascii="Calibri" w:hAnsi="Calibri" w:cs="Calibri"/>
          <w:lang w:val="en-US"/>
        </w:rPr>
        <w:t>industry partners and representatives from</w:t>
      </w:r>
      <w:r w:rsidRPr="00B9374C">
        <w:rPr>
          <w:rFonts w:ascii="Calibri" w:hAnsi="Calibri" w:cs="Calibri"/>
          <w:lang w:val="en-US"/>
        </w:rPr>
        <w:t xml:space="preserve"> the Chinese government</w:t>
      </w:r>
      <w:r w:rsidR="00861B87" w:rsidRPr="00B9374C">
        <w:rPr>
          <w:rFonts w:ascii="Calibri" w:hAnsi="Calibri" w:cs="Calibri"/>
          <w:lang w:val="en-US"/>
        </w:rPr>
        <w:t xml:space="preserve"> </w:t>
      </w:r>
      <w:r w:rsidRPr="00B9374C">
        <w:rPr>
          <w:rFonts w:ascii="Calibri" w:hAnsi="Calibri" w:cs="Calibri"/>
          <w:lang w:val="en-US"/>
        </w:rPr>
        <w:t>in attendance. It follows on from a major expansion in 2023</w:t>
      </w:r>
      <w:r w:rsidR="00BA240E">
        <w:rPr>
          <w:rFonts w:ascii="Calibri" w:hAnsi="Calibri" w:cs="Calibri"/>
          <w:lang w:val="en-US"/>
        </w:rPr>
        <w:t>-</w:t>
      </w:r>
      <w:r w:rsidR="00E8141D">
        <w:rPr>
          <w:rFonts w:ascii="Calibri" w:hAnsi="Calibri" w:cs="Calibri"/>
          <w:lang w:val="en-US"/>
        </w:rPr>
        <w:t>2024</w:t>
      </w:r>
      <w:r w:rsidRPr="00B9374C">
        <w:rPr>
          <w:rFonts w:ascii="Calibri" w:hAnsi="Calibri" w:cs="Calibri"/>
          <w:lang w:val="en-US"/>
        </w:rPr>
        <w:t xml:space="preserve">, which </w:t>
      </w:r>
      <w:r w:rsidR="00E8141D">
        <w:rPr>
          <w:rFonts w:ascii="Calibri" w:hAnsi="Calibri" w:cs="Calibri"/>
          <w:lang w:val="en-US"/>
        </w:rPr>
        <w:t xml:space="preserve">more than </w:t>
      </w:r>
      <w:r w:rsidRPr="00B9374C">
        <w:rPr>
          <w:rFonts w:ascii="Calibri" w:hAnsi="Calibri" w:cs="Calibri"/>
          <w:lang w:val="en-US"/>
        </w:rPr>
        <w:t xml:space="preserve">doubled BGG’s production capacity and cemented its position as the world’s largest astaxanthin producer. </w:t>
      </w:r>
    </w:p>
    <w:p w14:paraId="3592298E" w14:textId="3418A88E" w:rsidR="006C2C74" w:rsidRPr="00B9374C" w:rsidRDefault="00C8604C" w:rsidP="005874DB">
      <w:pPr>
        <w:rPr>
          <w:rFonts w:ascii="Calibri" w:hAnsi="Calibri" w:cs="Calibri"/>
          <w:lang w:val="en-US"/>
        </w:rPr>
      </w:pPr>
      <w:r w:rsidRPr="00B9374C">
        <w:rPr>
          <w:rFonts w:ascii="Calibri" w:hAnsi="Calibri" w:cs="Calibri"/>
          <w:lang w:val="en-US"/>
        </w:rPr>
        <w:t xml:space="preserve"> </w:t>
      </w:r>
    </w:p>
    <w:p w14:paraId="4D379779" w14:textId="3373B5FF" w:rsidR="000645B8" w:rsidRPr="00B9374C" w:rsidRDefault="00DB55B2" w:rsidP="00801499">
      <w:pPr>
        <w:spacing w:line="259" w:lineRule="auto"/>
        <w:rPr>
          <w:rFonts w:ascii="Calibri" w:hAnsi="Calibri" w:cs="Calibri"/>
          <w:lang w:val="en-US"/>
        </w:rPr>
      </w:pPr>
      <w:proofErr w:type="spellStart"/>
      <w:r w:rsidRPr="00DB55B2">
        <w:rPr>
          <w:rFonts w:ascii="Calibri" w:hAnsi="Calibri" w:cs="Calibri"/>
          <w:lang w:val="en-US"/>
        </w:rPr>
        <w:t>Mr</w:t>
      </w:r>
      <w:proofErr w:type="spellEnd"/>
      <w:r w:rsidRPr="00DB55B2">
        <w:rPr>
          <w:rFonts w:ascii="Calibri" w:hAnsi="Calibri" w:cs="Calibri"/>
          <w:lang w:val="en-US"/>
        </w:rPr>
        <w:t xml:space="preserve"> Chunhua Li, the founder and principal shareholder of BGG,</w:t>
      </w:r>
      <w:r>
        <w:rPr>
          <w:rFonts w:ascii="Calibri" w:hAnsi="Calibri" w:cs="Calibri"/>
          <w:lang w:val="en-US"/>
        </w:rPr>
        <w:t xml:space="preserve"> s</w:t>
      </w:r>
      <w:r w:rsidR="000645B8" w:rsidRPr="00B9374C">
        <w:rPr>
          <w:rFonts w:ascii="Calibri" w:hAnsi="Calibri" w:cs="Calibri"/>
          <w:lang w:val="en-US"/>
        </w:rPr>
        <w:t>aid: “</w:t>
      </w:r>
      <w:r w:rsidR="00C8604C" w:rsidRPr="00B9374C">
        <w:rPr>
          <w:rFonts w:ascii="Calibri" w:hAnsi="Calibri" w:cs="Calibri"/>
          <w:lang w:val="en-US"/>
        </w:rPr>
        <w:t xml:space="preserve">We are proud to unveil our </w:t>
      </w:r>
      <w:r w:rsidR="00B7639C" w:rsidRPr="00B9374C">
        <w:rPr>
          <w:rFonts w:ascii="Calibri" w:hAnsi="Calibri" w:cs="Calibri"/>
          <w:lang w:val="en-US"/>
        </w:rPr>
        <w:t>latest</w:t>
      </w:r>
      <w:r w:rsidR="00C8604C" w:rsidRPr="00B9374C">
        <w:rPr>
          <w:rFonts w:ascii="Calibri" w:hAnsi="Calibri" w:cs="Calibri"/>
          <w:lang w:val="en-US"/>
        </w:rPr>
        <w:t xml:space="preserve"> investment in our </w:t>
      </w:r>
      <w:r w:rsidR="00B7639C" w:rsidRPr="00B9374C">
        <w:rPr>
          <w:rFonts w:ascii="Calibri" w:hAnsi="Calibri" w:cs="Calibri"/>
          <w:lang w:val="en-US"/>
        </w:rPr>
        <w:t xml:space="preserve">state-of-the-art </w:t>
      </w:r>
      <w:r w:rsidR="00C8604C" w:rsidRPr="00B9374C">
        <w:rPr>
          <w:rFonts w:ascii="Calibri" w:hAnsi="Calibri" w:cs="Calibri"/>
          <w:lang w:val="en-US"/>
        </w:rPr>
        <w:t>microalgae</w:t>
      </w:r>
      <w:r w:rsidR="00E8141D">
        <w:rPr>
          <w:rFonts w:ascii="Calibri" w:hAnsi="Calibri" w:cs="Calibri"/>
          <w:lang w:val="en-US"/>
        </w:rPr>
        <w:t xml:space="preserve"> </w:t>
      </w:r>
      <w:r w:rsidR="00E8141D">
        <w:rPr>
          <w:rFonts w:ascii="Calibri" w:hAnsi="Calibri" w:cs="Calibri"/>
          <w:lang w:val="en-US"/>
        </w:rPr>
        <w:t>platform, s</w:t>
      </w:r>
      <w:r w:rsidR="00C8604C" w:rsidRPr="00B9374C">
        <w:rPr>
          <w:rFonts w:ascii="Calibri" w:hAnsi="Calibri" w:cs="Calibri"/>
          <w:lang w:val="en-US"/>
        </w:rPr>
        <w:t>pan</w:t>
      </w:r>
      <w:r w:rsidR="00B7639C" w:rsidRPr="00B9374C">
        <w:rPr>
          <w:rFonts w:ascii="Calibri" w:hAnsi="Calibri" w:cs="Calibri"/>
          <w:lang w:val="en-US"/>
        </w:rPr>
        <w:t>ning</w:t>
      </w:r>
      <w:r w:rsidR="00C8604C" w:rsidRPr="00B9374C">
        <w:rPr>
          <w:rFonts w:ascii="Calibri" w:hAnsi="Calibri" w:cs="Calibri"/>
          <w:lang w:val="en-US"/>
        </w:rPr>
        <w:t xml:space="preserve"> the entire value chain. The enhanced synergy between manufacture and R&amp;D will sharpen our innovation pipeline and accelerate speed to market</w:t>
      </w:r>
      <w:r w:rsidR="00B7639C" w:rsidRPr="00B9374C">
        <w:rPr>
          <w:rFonts w:ascii="Calibri" w:hAnsi="Calibri" w:cs="Calibri"/>
          <w:lang w:val="en-US"/>
        </w:rPr>
        <w:t>.</w:t>
      </w:r>
      <w:r w:rsidR="006C2C74" w:rsidRPr="00B9374C">
        <w:rPr>
          <w:rFonts w:ascii="Calibri" w:hAnsi="Calibri" w:cs="Calibri"/>
          <w:lang w:val="en-US"/>
        </w:rPr>
        <w:t>”</w:t>
      </w:r>
    </w:p>
    <w:p w14:paraId="08EF9B9C" w14:textId="77777777" w:rsidR="0085754D" w:rsidRPr="00B9374C" w:rsidRDefault="0085754D" w:rsidP="005874DB">
      <w:pPr>
        <w:rPr>
          <w:rFonts w:ascii="Calibri" w:hAnsi="Calibri" w:cs="Calibri"/>
          <w:lang w:val="en-US"/>
        </w:rPr>
      </w:pPr>
    </w:p>
    <w:p w14:paraId="792B0DF6" w14:textId="4BAC0DF0" w:rsidR="000000A2" w:rsidRDefault="00DB55B2" w:rsidP="005874DB">
      <w:pPr>
        <w:rPr>
          <w:rFonts w:ascii="Calibri" w:hAnsi="Calibri" w:cs="Calibri"/>
          <w:lang w:val="en-US"/>
        </w:rPr>
      </w:pPr>
      <w:r w:rsidRPr="00DB55B2">
        <w:rPr>
          <w:rFonts w:ascii="Calibri" w:hAnsi="Calibri" w:cs="Calibri"/>
          <w:lang w:val="en-US"/>
        </w:rPr>
        <w:t>BGG World CEO Jürgen Nelis</w:t>
      </w:r>
      <w:r>
        <w:rPr>
          <w:rFonts w:ascii="Calibri" w:hAnsi="Calibri" w:cs="Calibri"/>
          <w:lang w:val="en-US"/>
        </w:rPr>
        <w:t xml:space="preserve"> </w:t>
      </w:r>
      <w:r w:rsidR="00180C4C">
        <w:rPr>
          <w:rFonts w:ascii="Calibri" w:hAnsi="Calibri" w:cs="Calibri"/>
          <w:lang w:val="en-US"/>
        </w:rPr>
        <w:t>added</w:t>
      </w:r>
      <w:r w:rsidR="000000A2" w:rsidRPr="00B9374C">
        <w:rPr>
          <w:rFonts w:ascii="Calibri" w:hAnsi="Calibri" w:cs="Calibri"/>
          <w:lang w:val="en-US"/>
        </w:rPr>
        <w:t>: “</w:t>
      </w:r>
      <w:r w:rsidR="0085754D" w:rsidRPr="00B9374C">
        <w:rPr>
          <w:rFonts w:ascii="Calibri" w:hAnsi="Calibri" w:cs="Calibri"/>
          <w:lang w:val="en-US"/>
        </w:rPr>
        <w:t>We are committed to staying ahead of global shifts to ensure uninterrupted service to our customers</w:t>
      </w:r>
      <w:r w:rsidR="00B7639C" w:rsidRPr="00B9374C">
        <w:rPr>
          <w:rFonts w:ascii="Calibri" w:hAnsi="Calibri" w:cs="Calibri"/>
          <w:lang w:val="en-US"/>
        </w:rPr>
        <w:t xml:space="preserve">. </w:t>
      </w:r>
      <w:r w:rsidR="0085754D" w:rsidRPr="00B9374C">
        <w:rPr>
          <w:rFonts w:ascii="Calibri" w:hAnsi="Calibri" w:cs="Calibri"/>
          <w:lang w:val="en-US"/>
        </w:rPr>
        <w:t xml:space="preserve">By strengthening our supply chain on </w:t>
      </w:r>
      <w:r w:rsidR="0085754D" w:rsidRPr="00B9374C">
        <w:rPr>
          <w:rFonts w:ascii="Calibri" w:hAnsi="Calibri" w:cs="Calibri"/>
          <w:lang w:val="en-US"/>
        </w:rPr>
        <w:lastRenderedPageBreak/>
        <w:t>multiple fronts, we are building a future-ready business that can thrive no matter how the trade landscape evolves.”</w:t>
      </w:r>
    </w:p>
    <w:p w14:paraId="5F22AD55" w14:textId="77777777" w:rsidR="00DB55B2" w:rsidRPr="00B9374C" w:rsidRDefault="00DB55B2" w:rsidP="005874DB">
      <w:pPr>
        <w:rPr>
          <w:rFonts w:ascii="Calibri" w:hAnsi="Calibri" w:cs="Calibri"/>
          <w:lang w:val="en-US"/>
        </w:rPr>
      </w:pPr>
    </w:p>
    <w:p w14:paraId="414AF828" w14:textId="0B15FAE6" w:rsidR="000000A2" w:rsidRPr="00B9374C" w:rsidRDefault="000000A2" w:rsidP="005874DB">
      <w:pPr>
        <w:rPr>
          <w:rFonts w:ascii="Calibri" w:hAnsi="Calibri" w:cs="Calibri"/>
          <w:lang w:val="en-US"/>
        </w:rPr>
      </w:pPr>
      <w:r w:rsidRPr="00B9374C">
        <w:rPr>
          <w:rFonts w:ascii="Calibri" w:hAnsi="Calibri" w:cs="Calibri"/>
          <w:lang w:val="en-US"/>
        </w:rPr>
        <w:t>BGG will be exhibiting at Vitafoods Europe 2025 from May 20-22 at Stand 4D236.</w:t>
      </w:r>
      <w:r w:rsidR="42EBE0D4" w:rsidRPr="00B9374C">
        <w:rPr>
          <w:rFonts w:ascii="Calibri" w:hAnsi="Calibri" w:cs="Calibri"/>
          <w:lang w:val="en-US"/>
        </w:rPr>
        <w:t xml:space="preserve"> Members of the team will be available throughout the event to discuss BGG’s portfolio, the site expansion</w:t>
      </w:r>
      <w:r w:rsidR="0078777F" w:rsidRPr="00B9374C">
        <w:rPr>
          <w:rFonts w:ascii="Calibri" w:hAnsi="Calibri" w:cs="Calibri"/>
          <w:lang w:val="en-US"/>
        </w:rPr>
        <w:t>,</w:t>
      </w:r>
      <w:r w:rsidR="42EBE0D4" w:rsidRPr="00B9374C">
        <w:rPr>
          <w:rFonts w:ascii="Calibri" w:hAnsi="Calibri" w:cs="Calibri"/>
          <w:lang w:val="en-US"/>
        </w:rPr>
        <w:t xml:space="preserve"> and the tariff situation.</w:t>
      </w:r>
    </w:p>
    <w:p w14:paraId="2E832D94" w14:textId="77777777" w:rsidR="000000A2" w:rsidRPr="00B9374C" w:rsidRDefault="000000A2" w:rsidP="005874DB">
      <w:pPr>
        <w:rPr>
          <w:rFonts w:ascii="Calibri" w:hAnsi="Calibri" w:cs="Calibri"/>
          <w:lang w:val="en-US"/>
        </w:rPr>
      </w:pPr>
    </w:p>
    <w:p w14:paraId="40F6538F" w14:textId="0863BDBD" w:rsidR="000645B8" w:rsidRPr="00B9374C" w:rsidRDefault="000000A2" w:rsidP="005874DB">
      <w:pPr>
        <w:rPr>
          <w:rFonts w:ascii="Calibri" w:hAnsi="Calibri" w:cs="Calibri"/>
          <w:b/>
          <w:bCs/>
          <w:lang w:val="en-US"/>
        </w:rPr>
      </w:pPr>
      <w:r w:rsidRPr="00B9374C">
        <w:rPr>
          <w:rFonts w:ascii="Calibri" w:hAnsi="Calibri" w:cs="Calibri"/>
          <w:b/>
          <w:bCs/>
          <w:lang w:val="en-US"/>
        </w:rPr>
        <w:t>For more information, please contact:</w:t>
      </w:r>
    </w:p>
    <w:p w14:paraId="5EAA7F37" w14:textId="5778EF08" w:rsidR="00783C07" w:rsidRPr="00B9374C" w:rsidRDefault="00DB55B2" w:rsidP="005874DB">
      <w:pPr>
        <w:rPr>
          <w:rFonts w:ascii="Calibri" w:hAnsi="Calibri" w:cs="Calibri"/>
          <w:lang w:val="en-US"/>
        </w:rPr>
      </w:pPr>
      <w:hyperlink r:id="rId10" w:history="1">
        <w:r w:rsidRPr="00DB55B2">
          <w:rPr>
            <w:rStyle w:val="Hyperlink"/>
            <w:rFonts w:ascii="Calibri" w:hAnsi="Calibri" w:cs="Calibri"/>
          </w:rPr>
          <w:t>support@bggworld.com</w:t>
        </w:r>
      </w:hyperlink>
    </w:p>
    <w:p w14:paraId="6801A766" w14:textId="77777777" w:rsidR="005874DB" w:rsidRPr="00B9374C" w:rsidRDefault="005874DB" w:rsidP="005874DB">
      <w:pPr>
        <w:rPr>
          <w:rFonts w:ascii="Calibri" w:hAnsi="Calibri" w:cs="Calibri"/>
          <w:lang w:val="en-US"/>
        </w:rPr>
      </w:pPr>
    </w:p>
    <w:p w14:paraId="1D552CFE" w14:textId="62881878" w:rsidR="005874DB" w:rsidRPr="00B9374C" w:rsidRDefault="005874DB" w:rsidP="005874DB">
      <w:pPr>
        <w:rPr>
          <w:rFonts w:ascii="Calibri" w:hAnsi="Calibri" w:cs="Calibri"/>
          <w:b/>
          <w:bCs/>
          <w:lang w:val="en-US"/>
        </w:rPr>
      </w:pPr>
      <w:r w:rsidRPr="00B9374C">
        <w:rPr>
          <w:rFonts w:ascii="Calibri" w:hAnsi="Calibri" w:cs="Calibri"/>
          <w:b/>
          <w:bCs/>
          <w:lang w:val="en-US"/>
        </w:rPr>
        <w:t>About BGG</w:t>
      </w:r>
    </w:p>
    <w:p w14:paraId="0D0E9783" w14:textId="256122DA" w:rsidR="004C4EAF" w:rsidRPr="00B9374C" w:rsidRDefault="004C4EAF" w:rsidP="004C4EAF">
      <w:pPr>
        <w:rPr>
          <w:rFonts w:ascii="Calibri" w:hAnsi="Calibri" w:cs="Calibri"/>
          <w:lang w:val="en-US"/>
        </w:rPr>
      </w:pPr>
      <w:r w:rsidRPr="00B9374C">
        <w:rPr>
          <w:rFonts w:ascii="Calibri" w:hAnsi="Calibri" w:cs="Calibri"/>
          <w:lang w:val="en-US"/>
        </w:rPr>
        <w:t>Established in 1995, BGG’s specialty lies in harnessing the power of fruit extracts, marine botanicals</w:t>
      </w:r>
      <w:r>
        <w:rPr>
          <w:rFonts w:ascii="Calibri" w:hAnsi="Calibri" w:cs="Calibri"/>
          <w:lang w:val="en-US"/>
        </w:rPr>
        <w:t xml:space="preserve"> and </w:t>
      </w:r>
      <w:r w:rsidRPr="00B9374C">
        <w:rPr>
          <w:rFonts w:ascii="Calibri" w:hAnsi="Calibri" w:cs="Calibri"/>
          <w:lang w:val="en-US"/>
        </w:rPr>
        <w:t>herbal essences. The BGG product range includes:</w:t>
      </w:r>
    </w:p>
    <w:p w14:paraId="000472BF" w14:textId="77777777" w:rsidR="00130D57" w:rsidRPr="00B9374C" w:rsidRDefault="00130D57" w:rsidP="00130D57">
      <w:pPr>
        <w:rPr>
          <w:rFonts w:ascii="Calibri" w:hAnsi="Calibri" w:cs="Calibri"/>
          <w:lang w:val="en-US"/>
        </w:rPr>
      </w:pPr>
    </w:p>
    <w:p w14:paraId="45B2C2EE" w14:textId="77777777" w:rsidR="00130D57" w:rsidRPr="00B9374C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B9374C">
        <w:rPr>
          <w:rFonts w:ascii="Calibri" w:hAnsi="Calibri" w:cs="Calibri"/>
          <w:lang w:val="en-US"/>
        </w:rPr>
        <w:t>AstaZine</w:t>
      </w:r>
      <w:proofErr w:type="spellEnd"/>
      <w:r w:rsidRPr="00B9374C">
        <w:rPr>
          <w:rFonts w:ascii="Calibri" w:hAnsi="Calibri" w:cs="Calibri"/>
          <w:lang w:val="en-US"/>
        </w:rPr>
        <w:t>® (astaxanthin)</w:t>
      </w:r>
    </w:p>
    <w:p w14:paraId="75ED117B" w14:textId="77777777" w:rsidR="00130D57" w:rsidRPr="00B9374C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B9374C">
        <w:rPr>
          <w:rFonts w:ascii="Calibri" w:hAnsi="Calibri" w:cs="Calibri"/>
          <w:lang w:val="en-US"/>
        </w:rPr>
        <w:t>ApplePhenon</w:t>
      </w:r>
      <w:proofErr w:type="spellEnd"/>
      <w:r w:rsidRPr="00B9374C">
        <w:rPr>
          <w:rFonts w:ascii="Calibri" w:hAnsi="Calibri" w:cs="Calibri"/>
          <w:lang w:val="en-US"/>
        </w:rPr>
        <w:t>® (apple polyphenols)</w:t>
      </w:r>
    </w:p>
    <w:p w14:paraId="22C48E67" w14:textId="77777777" w:rsidR="00130D57" w:rsidRPr="00B9374C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B9374C">
        <w:rPr>
          <w:rFonts w:ascii="Calibri" w:hAnsi="Calibri" w:cs="Calibri"/>
          <w:lang w:val="en-US"/>
        </w:rPr>
        <w:t>CyaniMax</w:t>
      </w:r>
      <w:proofErr w:type="spellEnd"/>
      <w:r w:rsidRPr="00B9374C">
        <w:rPr>
          <w:rFonts w:ascii="Calibri" w:hAnsi="Calibri" w:cs="Calibri"/>
          <w:lang w:val="en-US"/>
        </w:rPr>
        <w:t>® (cyanidin 3 glucoside)</w:t>
      </w:r>
    </w:p>
    <w:p w14:paraId="6997BC7D" w14:textId="77777777" w:rsidR="00130D57" w:rsidRPr="00B9374C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B9374C">
        <w:rPr>
          <w:rFonts w:ascii="Calibri" w:hAnsi="Calibri" w:cs="Calibri"/>
          <w:lang w:val="en-US"/>
        </w:rPr>
        <w:t>FucoMax</w:t>
      </w:r>
      <w:proofErr w:type="spellEnd"/>
      <w:r w:rsidRPr="00B9374C">
        <w:rPr>
          <w:rFonts w:ascii="Calibri" w:hAnsi="Calibri" w:cs="Calibri"/>
          <w:lang w:val="en-US"/>
        </w:rPr>
        <w:t>® (fucoidan)</w:t>
      </w:r>
    </w:p>
    <w:p w14:paraId="7D26F4A7" w14:textId="77777777" w:rsidR="00130D57" w:rsidRPr="00B9374C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B9374C">
        <w:rPr>
          <w:rFonts w:ascii="Calibri" w:hAnsi="Calibri" w:cs="Calibri"/>
          <w:lang w:val="en-US"/>
        </w:rPr>
        <w:t>LingonMax</w:t>
      </w:r>
      <w:proofErr w:type="spellEnd"/>
      <w:r w:rsidRPr="00B9374C">
        <w:rPr>
          <w:rFonts w:ascii="Calibri" w:hAnsi="Calibri" w:cs="Calibri"/>
          <w:lang w:val="en-US"/>
        </w:rPr>
        <w:t>® (lingonberry extract)</w:t>
      </w:r>
    </w:p>
    <w:p w14:paraId="5A84A46D" w14:textId="77777777" w:rsidR="00130D57" w:rsidRPr="00B9374C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B9374C">
        <w:rPr>
          <w:rFonts w:ascii="Calibri" w:hAnsi="Calibri" w:cs="Calibri"/>
          <w:lang w:val="en-US"/>
        </w:rPr>
        <w:t>MyrtiPRO</w:t>
      </w:r>
      <w:proofErr w:type="spellEnd"/>
      <w:r w:rsidRPr="00B9374C">
        <w:rPr>
          <w:rFonts w:ascii="Calibri" w:hAnsi="Calibri" w:cs="Calibri"/>
          <w:lang w:val="en-US"/>
        </w:rPr>
        <w:t>® (bilberry extract)</w:t>
      </w:r>
    </w:p>
    <w:p w14:paraId="2DA4C9E2" w14:textId="77777777" w:rsidR="00130D57" w:rsidRPr="00B9374C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B9374C">
        <w:rPr>
          <w:rFonts w:ascii="Calibri" w:hAnsi="Calibri" w:cs="Calibri"/>
          <w:lang w:val="en-US"/>
        </w:rPr>
        <w:t>TheraPrimE</w:t>
      </w:r>
      <w:proofErr w:type="spellEnd"/>
      <w:r w:rsidRPr="00B9374C">
        <w:rPr>
          <w:rFonts w:ascii="Calibri" w:hAnsi="Calibri" w:cs="Calibri"/>
          <w:lang w:val="en-US"/>
        </w:rPr>
        <w:t>® (blend of tocotrienols and tocotrienols-tocopherols)</w:t>
      </w:r>
    </w:p>
    <w:p w14:paraId="5A53861F" w14:textId="3810CD35" w:rsidR="005874DB" w:rsidRPr="00B9374C" w:rsidRDefault="00130D57" w:rsidP="00130D57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proofErr w:type="spellStart"/>
      <w:r w:rsidRPr="00B9374C">
        <w:rPr>
          <w:rFonts w:ascii="Calibri" w:hAnsi="Calibri" w:cs="Calibri"/>
          <w:lang w:val="en-US"/>
        </w:rPr>
        <w:t>ThinOgen</w:t>
      </w:r>
      <w:proofErr w:type="spellEnd"/>
      <w:r w:rsidRPr="00B9374C">
        <w:rPr>
          <w:rFonts w:ascii="Calibri" w:hAnsi="Calibri" w:cs="Calibri"/>
          <w:lang w:val="en-US"/>
        </w:rPr>
        <w:t>® (fucoxanthin)</w:t>
      </w:r>
    </w:p>
    <w:p w14:paraId="47482F95" w14:textId="77777777" w:rsidR="005874DB" w:rsidRPr="00B9374C" w:rsidRDefault="005874DB" w:rsidP="005874DB">
      <w:pPr>
        <w:rPr>
          <w:rFonts w:ascii="Calibri" w:hAnsi="Calibri" w:cs="Calibri"/>
          <w:lang w:val="en-US"/>
        </w:rPr>
      </w:pPr>
    </w:p>
    <w:p w14:paraId="5345359C" w14:textId="4718DD67" w:rsidR="008129C2" w:rsidRPr="00B9374C" w:rsidRDefault="005874DB">
      <w:pPr>
        <w:rPr>
          <w:rFonts w:ascii="Calibri" w:hAnsi="Calibri" w:cs="Calibri"/>
          <w:lang w:val="en-US"/>
        </w:rPr>
      </w:pPr>
      <w:r w:rsidRPr="00B9374C">
        <w:rPr>
          <w:rFonts w:ascii="Calibri" w:hAnsi="Calibri" w:cs="Calibri"/>
          <w:lang w:val="en-US"/>
        </w:rPr>
        <w:t xml:space="preserve">Visit </w:t>
      </w:r>
      <w:hyperlink r:id="rId11" w:history="1">
        <w:r w:rsidRPr="00B9374C">
          <w:rPr>
            <w:rStyle w:val="Hyperlink"/>
            <w:rFonts w:ascii="Calibri" w:hAnsi="Calibri" w:cs="Calibri"/>
            <w:color w:val="auto"/>
            <w:lang w:val="en-US"/>
          </w:rPr>
          <w:t>bggworld.com</w:t>
        </w:r>
      </w:hyperlink>
      <w:r w:rsidRPr="00B9374C">
        <w:rPr>
          <w:rFonts w:ascii="Calibri" w:hAnsi="Calibri" w:cs="Calibri"/>
          <w:lang w:val="en-US"/>
        </w:rPr>
        <w:t xml:space="preserve"> for more information.</w:t>
      </w:r>
    </w:p>
    <w:sectPr w:rsidR="008129C2" w:rsidRPr="00B937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F6FB" w14:textId="77777777" w:rsidR="00567D99" w:rsidRDefault="00567D99" w:rsidP="005874DB">
      <w:r>
        <w:separator/>
      </w:r>
    </w:p>
  </w:endnote>
  <w:endnote w:type="continuationSeparator" w:id="0">
    <w:p w14:paraId="164F8AE3" w14:textId="77777777" w:rsidR="00567D99" w:rsidRDefault="00567D99" w:rsidP="0058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4F06C" w14:textId="77777777" w:rsidR="00886727" w:rsidRDefault="00886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2AC0" w14:textId="77777777" w:rsidR="00886727" w:rsidRDefault="00886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CD389" w14:textId="77777777" w:rsidR="00886727" w:rsidRDefault="00886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254C" w14:textId="77777777" w:rsidR="00567D99" w:rsidRDefault="00567D99" w:rsidP="005874DB">
      <w:r>
        <w:separator/>
      </w:r>
    </w:p>
  </w:footnote>
  <w:footnote w:type="continuationSeparator" w:id="0">
    <w:p w14:paraId="0046468F" w14:textId="77777777" w:rsidR="00567D99" w:rsidRDefault="00567D99" w:rsidP="0058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BB1F" w14:textId="77777777" w:rsidR="00886727" w:rsidRDefault="00886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F78C" w14:textId="74DB6F25" w:rsidR="005874DB" w:rsidRDefault="005874DB" w:rsidP="005874DB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6FF0FB99" wp14:editId="19E4AD5C">
          <wp:extent cx="2721600" cy="1108800"/>
          <wp:effectExtent l="0" t="0" r="0" b="0"/>
          <wp:docPr id="939468009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468009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600" cy="11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E3716" w14:textId="77777777" w:rsidR="00886727" w:rsidRDefault="00886727" w:rsidP="005874DB">
    <w:pPr>
      <w:pStyle w:val="Header"/>
      <w:ind w:firstLine="720"/>
    </w:pPr>
  </w:p>
  <w:p w14:paraId="5092D53C" w14:textId="77777777" w:rsidR="00886727" w:rsidRDefault="00886727" w:rsidP="005874DB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4A19E" w14:textId="77777777" w:rsidR="00886727" w:rsidRDefault="00886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DF2BB"/>
    <w:multiLevelType w:val="hybridMultilevel"/>
    <w:tmpl w:val="0D68C390"/>
    <w:lvl w:ilvl="0" w:tplc="EA9E367C">
      <w:start w:val="1"/>
      <w:numFmt w:val="decimal"/>
      <w:lvlText w:val="%1."/>
      <w:lvlJc w:val="left"/>
      <w:pPr>
        <w:ind w:left="720" w:hanging="360"/>
      </w:pPr>
    </w:lvl>
    <w:lvl w:ilvl="1" w:tplc="96666AAE">
      <w:start w:val="1"/>
      <w:numFmt w:val="lowerLetter"/>
      <w:lvlText w:val="%2."/>
      <w:lvlJc w:val="left"/>
      <w:pPr>
        <w:ind w:left="1440" w:hanging="360"/>
      </w:pPr>
    </w:lvl>
    <w:lvl w:ilvl="2" w:tplc="26282660">
      <w:start w:val="1"/>
      <w:numFmt w:val="lowerRoman"/>
      <w:lvlText w:val="%3."/>
      <w:lvlJc w:val="right"/>
      <w:pPr>
        <w:ind w:left="2160" w:hanging="180"/>
      </w:pPr>
    </w:lvl>
    <w:lvl w:ilvl="3" w:tplc="9B8A9CDA">
      <w:start w:val="1"/>
      <w:numFmt w:val="decimal"/>
      <w:lvlText w:val="%4."/>
      <w:lvlJc w:val="left"/>
      <w:pPr>
        <w:ind w:left="2880" w:hanging="360"/>
      </w:pPr>
    </w:lvl>
    <w:lvl w:ilvl="4" w:tplc="EC7296B8">
      <w:start w:val="1"/>
      <w:numFmt w:val="lowerLetter"/>
      <w:lvlText w:val="%5."/>
      <w:lvlJc w:val="left"/>
      <w:pPr>
        <w:ind w:left="3600" w:hanging="360"/>
      </w:pPr>
    </w:lvl>
    <w:lvl w:ilvl="5" w:tplc="800E0594">
      <w:start w:val="1"/>
      <w:numFmt w:val="lowerRoman"/>
      <w:lvlText w:val="%6."/>
      <w:lvlJc w:val="right"/>
      <w:pPr>
        <w:ind w:left="4320" w:hanging="180"/>
      </w:pPr>
    </w:lvl>
    <w:lvl w:ilvl="6" w:tplc="50C06A4C">
      <w:start w:val="1"/>
      <w:numFmt w:val="decimal"/>
      <w:lvlText w:val="%7."/>
      <w:lvlJc w:val="left"/>
      <w:pPr>
        <w:ind w:left="5040" w:hanging="360"/>
      </w:pPr>
    </w:lvl>
    <w:lvl w:ilvl="7" w:tplc="74C62DAE">
      <w:start w:val="1"/>
      <w:numFmt w:val="lowerLetter"/>
      <w:lvlText w:val="%8."/>
      <w:lvlJc w:val="left"/>
      <w:pPr>
        <w:ind w:left="5760" w:hanging="360"/>
      </w:pPr>
    </w:lvl>
    <w:lvl w:ilvl="8" w:tplc="C89CB7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44142"/>
    <w:multiLevelType w:val="hybridMultilevel"/>
    <w:tmpl w:val="80F47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152071">
    <w:abstractNumId w:val="1"/>
  </w:num>
  <w:num w:numId="2" w16cid:durableId="85550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DB"/>
    <w:rsid w:val="000000A2"/>
    <w:rsid w:val="000645B8"/>
    <w:rsid w:val="00077A4A"/>
    <w:rsid w:val="000E13D0"/>
    <w:rsid w:val="00130D57"/>
    <w:rsid w:val="00161DB5"/>
    <w:rsid w:val="00177723"/>
    <w:rsid w:val="00177EE2"/>
    <w:rsid w:val="00180C4C"/>
    <w:rsid w:val="00182C17"/>
    <w:rsid w:val="00185FC7"/>
    <w:rsid w:val="001902DE"/>
    <w:rsid w:val="001A43E7"/>
    <w:rsid w:val="001C0735"/>
    <w:rsid w:val="001E2549"/>
    <w:rsid w:val="001F1E77"/>
    <w:rsid w:val="002001F8"/>
    <w:rsid w:val="00201454"/>
    <w:rsid w:val="0021366F"/>
    <w:rsid w:val="00252C5F"/>
    <w:rsid w:val="00291112"/>
    <w:rsid w:val="002A0E25"/>
    <w:rsid w:val="002A58BA"/>
    <w:rsid w:val="0038516C"/>
    <w:rsid w:val="003E0CF0"/>
    <w:rsid w:val="003F2021"/>
    <w:rsid w:val="00465C0D"/>
    <w:rsid w:val="004A797F"/>
    <w:rsid w:val="004B157B"/>
    <w:rsid w:val="004B6D66"/>
    <w:rsid w:val="004C3A59"/>
    <w:rsid w:val="004C4EAF"/>
    <w:rsid w:val="00567D99"/>
    <w:rsid w:val="00571C92"/>
    <w:rsid w:val="005874DB"/>
    <w:rsid w:val="00595BA2"/>
    <w:rsid w:val="005B7098"/>
    <w:rsid w:val="005B770E"/>
    <w:rsid w:val="00615F9F"/>
    <w:rsid w:val="00660D78"/>
    <w:rsid w:val="0067150B"/>
    <w:rsid w:val="00673D61"/>
    <w:rsid w:val="006A3BF4"/>
    <w:rsid w:val="006C06F1"/>
    <w:rsid w:val="006C2C74"/>
    <w:rsid w:val="006D69F8"/>
    <w:rsid w:val="0072185A"/>
    <w:rsid w:val="00783C07"/>
    <w:rsid w:val="0078777F"/>
    <w:rsid w:val="00787FC6"/>
    <w:rsid w:val="007B7121"/>
    <w:rsid w:val="007B7FDE"/>
    <w:rsid w:val="007D2C92"/>
    <w:rsid w:val="007D600B"/>
    <w:rsid w:val="00801499"/>
    <w:rsid w:val="008129C2"/>
    <w:rsid w:val="00831E74"/>
    <w:rsid w:val="0085050F"/>
    <w:rsid w:val="0085754D"/>
    <w:rsid w:val="00861B87"/>
    <w:rsid w:val="00886727"/>
    <w:rsid w:val="008921F5"/>
    <w:rsid w:val="008D47F0"/>
    <w:rsid w:val="008F00D3"/>
    <w:rsid w:val="008F67B5"/>
    <w:rsid w:val="00913127"/>
    <w:rsid w:val="00924E02"/>
    <w:rsid w:val="00933CCB"/>
    <w:rsid w:val="00936DDF"/>
    <w:rsid w:val="009575F5"/>
    <w:rsid w:val="00965583"/>
    <w:rsid w:val="009952B6"/>
    <w:rsid w:val="009A296A"/>
    <w:rsid w:val="009B4FAB"/>
    <w:rsid w:val="009F5CB3"/>
    <w:rsid w:val="00A17A89"/>
    <w:rsid w:val="00A24B57"/>
    <w:rsid w:val="00A372B5"/>
    <w:rsid w:val="00A461DE"/>
    <w:rsid w:val="00AE07A7"/>
    <w:rsid w:val="00B64455"/>
    <w:rsid w:val="00B7639C"/>
    <w:rsid w:val="00B77FD2"/>
    <w:rsid w:val="00B9374C"/>
    <w:rsid w:val="00BA240E"/>
    <w:rsid w:val="00BB74CA"/>
    <w:rsid w:val="00BC2629"/>
    <w:rsid w:val="00BD454D"/>
    <w:rsid w:val="00BF6807"/>
    <w:rsid w:val="00C06B34"/>
    <w:rsid w:val="00C13BA9"/>
    <w:rsid w:val="00C16CC6"/>
    <w:rsid w:val="00C80F6B"/>
    <w:rsid w:val="00C8604C"/>
    <w:rsid w:val="00C92914"/>
    <w:rsid w:val="00CC0AB4"/>
    <w:rsid w:val="00CF53EB"/>
    <w:rsid w:val="00D06D8A"/>
    <w:rsid w:val="00D571F5"/>
    <w:rsid w:val="00D60709"/>
    <w:rsid w:val="00D60C71"/>
    <w:rsid w:val="00D71337"/>
    <w:rsid w:val="00D823A7"/>
    <w:rsid w:val="00D937F3"/>
    <w:rsid w:val="00DB55B2"/>
    <w:rsid w:val="00E15EBD"/>
    <w:rsid w:val="00E73573"/>
    <w:rsid w:val="00E8141D"/>
    <w:rsid w:val="00EE5842"/>
    <w:rsid w:val="00EE5E22"/>
    <w:rsid w:val="00EF007B"/>
    <w:rsid w:val="00F16474"/>
    <w:rsid w:val="00F329F9"/>
    <w:rsid w:val="00F47693"/>
    <w:rsid w:val="00FE4C4C"/>
    <w:rsid w:val="00FF5BFE"/>
    <w:rsid w:val="027F1061"/>
    <w:rsid w:val="04A01208"/>
    <w:rsid w:val="06EDD1B1"/>
    <w:rsid w:val="071BE3B1"/>
    <w:rsid w:val="09399F4A"/>
    <w:rsid w:val="097950EF"/>
    <w:rsid w:val="0B5A4952"/>
    <w:rsid w:val="0C73711D"/>
    <w:rsid w:val="0CEAABE4"/>
    <w:rsid w:val="0F7D4FCB"/>
    <w:rsid w:val="10839E69"/>
    <w:rsid w:val="1183B637"/>
    <w:rsid w:val="11A41042"/>
    <w:rsid w:val="11CD5C9E"/>
    <w:rsid w:val="11E96C55"/>
    <w:rsid w:val="125FDF95"/>
    <w:rsid w:val="137DFC35"/>
    <w:rsid w:val="14949E65"/>
    <w:rsid w:val="14CCDE23"/>
    <w:rsid w:val="1686F04F"/>
    <w:rsid w:val="17232CA3"/>
    <w:rsid w:val="17E0DD0B"/>
    <w:rsid w:val="18406A8C"/>
    <w:rsid w:val="1843B63A"/>
    <w:rsid w:val="192364BD"/>
    <w:rsid w:val="19CDABD0"/>
    <w:rsid w:val="1C2935B6"/>
    <w:rsid w:val="1C2E729A"/>
    <w:rsid w:val="1D052ABD"/>
    <w:rsid w:val="1D8254A8"/>
    <w:rsid w:val="1DF2338E"/>
    <w:rsid w:val="1DF4084F"/>
    <w:rsid w:val="208CC238"/>
    <w:rsid w:val="20974197"/>
    <w:rsid w:val="210FBDB8"/>
    <w:rsid w:val="2181BF27"/>
    <w:rsid w:val="22C1F2DD"/>
    <w:rsid w:val="22D43DC6"/>
    <w:rsid w:val="2392DADC"/>
    <w:rsid w:val="24BA88AB"/>
    <w:rsid w:val="262BAEB7"/>
    <w:rsid w:val="267EE84D"/>
    <w:rsid w:val="26B15AD2"/>
    <w:rsid w:val="26C713DB"/>
    <w:rsid w:val="27AEBE72"/>
    <w:rsid w:val="2A750D78"/>
    <w:rsid w:val="2AB23FB0"/>
    <w:rsid w:val="2B84E612"/>
    <w:rsid w:val="2BD62AEA"/>
    <w:rsid w:val="2C7EF37D"/>
    <w:rsid w:val="2CF17292"/>
    <w:rsid w:val="2D96D8AF"/>
    <w:rsid w:val="2E18DC27"/>
    <w:rsid w:val="2EBA618C"/>
    <w:rsid w:val="308A549A"/>
    <w:rsid w:val="31E7A540"/>
    <w:rsid w:val="31FE2D45"/>
    <w:rsid w:val="323E0976"/>
    <w:rsid w:val="3280ED1B"/>
    <w:rsid w:val="328190BF"/>
    <w:rsid w:val="334CDBBC"/>
    <w:rsid w:val="336E844F"/>
    <w:rsid w:val="34A42D7D"/>
    <w:rsid w:val="36AFDDE3"/>
    <w:rsid w:val="375A956C"/>
    <w:rsid w:val="37C48029"/>
    <w:rsid w:val="380A1EC4"/>
    <w:rsid w:val="385E7ABC"/>
    <w:rsid w:val="3968D0AD"/>
    <w:rsid w:val="3A299222"/>
    <w:rsid w:val="3B1166F8"/>
    <w:rsid w:val="3B6120C5"/>
    <w:rsid w:val="3C4D685B"/>
    <w:rsid w:val="3C8AB045"/>
    <w:rsid w:val="3CF365E0"/>
    <w:rsid w:val="3D16A08F"/>
    <w:rsid w:val="3FEE67CC"/>
    <w:rsid w:val="406CC71D"/>
    <w:rsid w:val="40758384"/>
    <w:rsid w:val="40A20EF5"/>
    <w:rsid w:val="4129F0C7"/>
    <w:rsid w:val="420366F7"/>
    <w:rsid w:val="42EBE0D4"/>
    <w:rsid w:val="43EB1E49"/>
    <w:rsid w:val="4413B8D3"/>
    <w:rsid w:val="47F2E9E3"/>
    <w:rsid w:val="48DE69F6"/>
    <w:rsid w:val="4A44B2FF"/>
    <w:rsid w:val="4AE3B788"/>
    <w:rsid w:val="4C1392CC"/>
    <w:rsid w:val="4C83A3F5"/>
    <w:rsid w:val="4C9D0529"/>
    <w:rsid w:val="4CA0DE46"/>
    <w:rsid w:val="4CD7E067"/>
    <w:rsid w:val="4E149FC2"/>
    <w:rsid w:val="4EF12633"/>
    <w:rsid w:val="4EFE770A"/>
    <w:rsid w:val="5023C4AA"/>
    <w:rsid w:val="50A03DC0"/>
    <w:rsid w:val="50D704E2"/>
    <w:rsid w:val="51AA25C8"/>
    <w:rsid w:val="51DF2178"/>
    <w:rsid w:val="52150951"/>
    <w:rsid w:val="525C2AA1"/>
    <w:rsid w:val="534E97AA"/>
    <w:rsid w:val="53B5F290"/>
    <w:rsid w:val="53C1ECC7"/>
    <w:rsid w:val="53EA7D36"/>
    <w:rsid w:val="55E67BF3"/>
    <w:rsid w:val="564E4243"/>
    <w:rsid w:val="56981B7B"/>
    <w:rsid w:val="574A0231"/>
    <w:rsid w:val="5851F338"/>
    <w:rsid w:val="5864AE8C"/>
    <w:rsid w:val="5A8447D0"/>
    <w:rsid w:val="5C7AF8F7"/>
    <w:rsid w:val="5CA64C8E"/>
    <w:rsid w:val="5CF8E231"/>
    <w:rsid w:val="5D4245BB"/>
    <w:rsid w:val="5EA8C0E9"/>
    <w:rsid w:val="5EC68929"/>
    <w:rsid w:val="602FE72D"/>
    <w:rsid w:val="616FA252"/>
    <w:rsid w:val="61F8E99D"/>
    <w:rsid w:val="65055FA2"/>
    <w:rsid w:val="6534DBA2"/>
    <w:rsid w:val="69351F1D"/>
    <w:rsid w:val="69864BBF"/>
    <w:rsid w:val="69C2D83F"/>
    <w:rsid w:val="6A2F8BD9"/>
    <w:rsid w:val="6B5FA42B"/>
    <w:rsid w:val="6CAC49C7"/>
    <w:rsid w:val="6F555FBC"/>
    <w:rsid w:val="6F94AAFB"/>
    <w:rsid w:val="70003476"/>
    <w:rsid w:val="7204A8A7"/>
    <w:rsid w:val="727245E3"/>
    <w:rsid w:val="73A25C11"/>
    <w:rsid w:val="745E8AE6"/>
    <w:rsid w:val="7490F69A"/>
    <w:rsid w:val="756F911D"/>
    <w:rsid w:val="76779EDF"/>
    <w:rsid w:val="780E5C86"/>
    <w:rsid w:val="78BFC342"/>
    <w:rsid w:val="7987BE3E"/>
    <w:rsid w:val="79F5C11C"/>
    <w:rsid w:val="7A45B7ED"/>
    <w:rsid w:val="7A8E1717"/>
    <w:rsid w:val="7AD2816F"/>
    <w:rsid w:val="7B1ACA21"/>
    <w:rsid w:val="7B26191B"/>
    <w:rsid w:val="7B91D9EB"/>
    <w:rsid w:val="7CF544C5"/>
    <w:rsid w:val="7DFD151C"/>
    <w:rsid w:val="7ECB92E6"/>
    <w:rsid w:val="7ED632EF"/>
    <w:rsid w:val="7ED8C865"/>
    <w:rsid w:val="7F96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B08C6"/>
  <w15:chartTrackingRefBased/>
  <w15:docId w15:val="{E0956A12-B979-434C-A64F-845EEBEC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4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4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4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4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4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4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4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4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4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4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4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4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74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4DB"/>
  </w:style>
  <w:style w:type="paragraph" w:styleId="Footer">
    <w:name w:val="footer"/>
    <w:basedOn w:val="Normal"/>
    <w:link w:val="FooterChar"/>
    <w:uiPriority w:val="99"/>
    <w:unhideWhenUsed/>
    <w:rsid w:val="005874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4DB"/>
  </w:style>
  <w:style w:type="character" w:styleId="Hyperlink">
    <w:name w:val="Hyperlink"/>
    <w:basedOn w:val="DefaultParagraphFont"/>
    <w:uiPriority w:val="99"/>
    <w:unhideWhenUsed/>
    <w:rsid w:val="005874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4DB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D454D"/>
  </w:style>
  <w:style w:type="character" w:styleId="CommentReference">
    <w:name w:val="annotation reference"/>
    <w:basedOn w:val="DefaultParagraphFont"/>
    <w:uiPriority w:val="99"/>
    <w:semiHidden/>
    <w:unhideWhenUsed/>
    <w:rsid w:val="00A17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A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ggworld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upport@bggworld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BBF507-F745-1E44-A906-D20B95459A1C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4A437-4322-4459-A6EF-78ECE1101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2EB43-DFB6-46A8-B4AD-B9527E248C37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3.xml><?xml version="1.0" encoding="utf-8"?>
<ds:datastoreItem xmlns:ds="http://schemas.openxmlformats.org/officeDocument/2006/customXml" ds:itemID="{78B10861-6BCC-402C-8796-1FD160E1A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Links>
    <vt:vector size="6" baseType="variant"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https://bggworld.com/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Clarke</dc:creator>
  <cp:keywords/>
  <dc:description/>
  <cp:lastModifiedBy>Robin Hackett</cp:lastModifiedBy>
  <cp:revision>4</cp:revision>
  <cp:lastPrinted>2025-05-14T16:20:00Z</cp:lastPrinted>
  <dcterms:created xsi:type="dcterms:W3CDTF">2025-05-16T08:17:00Z</dcterms:created>
  <dcterms:modified xsi:type="dcterms:W3CDTF">2025-05-16T08:22:00Z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MediaServiceImageTags">
    <vt:lpwstr/>
  </property>
  <property fmtid="{D5CDD505-2E9C-101B-9397-08002B2CF9AE}" pid="4" name="grammarly_documentId">
    <vt:lpwstr>documentId_5090</vt:lpwstr>
  </property>
  <property fmtid="{D5CDD505-2E9C-101B-9397-08002B2CF9AE}" pid="5" name="grammarly_documentContext">
    <vt:lpwstr>{"goals":[],"domain":"general","emotions":[],"dialect":"american"}</vt:lpwstr>
  </property>
</Properties>
</file>